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F9" w:rsidRPr="006A49F9" w:rsidRDefault="006A49F9" w:rsidP="006A49F9">
      <w:pPr>
        <w:jc w:val="right"/>
        <w:rPr>
          <w:rFonts w:ascii="Georgia" w:hAnsi="Georgia"/>
          <w:bCs/>
          <w:sz w:val="22"/>
          <w:szCs w:val="22"/>
        </w:rPr>
      </w:pPr>
      <w:r w:rsidRPr="006A49F9">
        <w:rPr>
          <w:rFonts w:ascii="Georgia" w:hAnsi="Georgia"/>
          <w:bCs/>
          <w:sz w:val="22"/>
          <w:szCs w:val="22"/>
        </w:rPr>
        <w:t>Name:  _________________</w:t>
      </w:r>
      <w:r w:rsidRPr="006A49F9">
        <w:rPr>
          <w:rFonts w:ascii="Georgia" w:hAnsi="Georgia"/>
          <w:bCs/>
          <w:sz w:val="22"/>
          <w:szCs w:val="22"/>
        </w:rPr>
        <w:tab/>
        <w:t>Period:  _____</w:t>
      </w:r>
    </w:p>
    <w:p w:rsidR="006A49F9" w:rsidRDefault="006A49F9">
      <w:pPr>
        <w:jc w:val="center"/>
        <w:rPr>
          <w:rFonts w:ascii="Georgia" w:hAnsi="Georgia"/>
          <w:b/>
          <w:bCs/>
          <w:sz w:val="28"/>
        </w:rPr>
      </w:pPr>
    </w:p>
    <w:p w:rsidR="00F642F3" w:rsidRPr="006A49F9" w:rsidRDefault="00F642F3">
      <w:pPr>
        <w:jc w:val="center"/>
        <w:rPr>
          <w:rFonts w:ascii="Georgia" w:hAnsi="Georgia"/>
          <w:b/>
          <w:bCs/>
        </w:rPr>
      </w:pPr>
      <w:r w:rsidRPr="006A49F9">
        <w:rPr>
          <w:rFonts w:ascii="Georgia" w:hAnsi="Georgia"/>
          <w:b/>
          <w:bCs/>
        </w:rPr>
        <w:t>AP Government – Key Supreme Court Cases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pStyle w:val="BodyTex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The following list contains key cases that have appeared before the U.S. Supreme Court</w:t>
      </w:r>
      <w:r w:rsidR="00D5577F">
        <w:rPr>
          <w:b w:val="0"/>
          <w:bCs w:val="0"/>
          <w:i/>
          <w:iCs/>
        </w:rPr>
        <w:t xml:space="preserve">.  </w:t>
      </w:r>
      <w:r>
        <w:rPr>
          <w:b w:val="0"/>
          <w:bCs w:val="0"/>
          <w:i/>
          <w:iCs/>
        </w:rPr>
        <w:t xml:space="preserve"> </w:t>
      </w:r>
      <w:r w:rsidR="00D5577F">
        <w:rPr>
          <w:b w:val="0"/>
          <w:bCs w:val="0"/>
          <w:i/>
          <w:iCs/>
        </w:rPr>
        <w:t xml:space="preserve">While you will be required to </w:t>
      </w:r>
      <w:r w:rsidR="00A6238D">
        <w:rPr>
          <w:b w:val="0"/>
          <w:bCs w:val="0"/>
          <w:i/>
          <w:iCs/>
        </w:rPr>
        <w:t xml:space="preserve">know </w:t>
      </w:r>
      <w:r w:rsidR="00D5577F">
        <w:rPr>
          <w:b w:val="0"/>
          <w:bCs w:val="0"/>
          <w:i/>
          <w:iCs/>
        </w:rPr>
        <w:t>a number of the cases by name</w:t>
      </w:r>
      <w:r w:rsidR="00A6238D">
        <w:rPr>
          <w:b w:val="0"/>
          <w:bCs w:val="0"/>
          <w:i/>
          <w:iCs/>
        </w:rPr>
        <w:t xml:space="preserve">, </w:t>
      </w:r>
      <w:r w:rsidR="00D5577F">
        <w:rPr>
          <w:b w:val="0"/>
          <w:bCs w:val="0"/>
          <w:i/>
          <w:iCs/>
        </w:rPr>
        <w:t>t</w:t>
      </w:r>
      <w:r>
        <w:rPr>
          <w:b w:val="0"/>
          <w:bCs w:val="0"/>
          <w:i/>
          <w:iCs/>
        </w:rPr>
        <w:t xml:space="preserve">he important task is to understand the cases and their ramifications.  </w:t>
      </w:r>
      <w:r w:rsidR="006A49F9">
        <w:rPr>
          <w:b w:val="0"/>
          <w:bCs w:val="0"/>
          <w:i/>
          <w:iCs/>
        </w:rPr>
        <w:t>The cases with an * will appear on your Unit V Test.  Those and the other cases may appear on an upcoming test or the AP Exam in May.  (Also, y</w:t>
      </w:r>
      <w:r>
        <w:rPr>
          <w:b w:val="0"/>
          <w:bCs w:val="0"/>
          <w:i/>
          <w:iCs/>
        </w:rPr>
        <w:t xml:space="preserve">ou may use any notes taken on this page on your reading quizzes.)        </w:t>
      </w:r>
    </w:p>
    <w:p w:rsidR="00F642F3" w:rsidRDefault="00F642F3">
      <w:pPr>
        <w:rPr>
          <w:rFonts w:ascii="Georgia" w:hAnsi="Georgia"/>
          <w:b/>
          <w:bCs/>
          <w:sz w:val="22"/>
        </w:rPr>
      </w:pPr>
    </w:p>
    <w:p w:rsidR="00A6238D" w:rsidRDefault="00A6238D" w:rsidP="00A6238D">
      <w:pPr>
        <w:pStyle w:val="Heading4"/>
      </w:pPr>
      <w:r>
        <w:t>Institutions</w:t>
      </w:r>
    </w:p>
    <w:p w:rsidR="00A6238D" w:rsidRDefault="00A6238D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Marbury v. Madison (1803)</w:t>
      </w: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Pr="00406671" w:rsidRDefault="00A6238D" w:rsidP="00A6238D">
      <w:pPr>
        <w:rPr>
          <w:rFonts w:ascii="Georgia" w:hAnsi="Georgia"/>
          <w:vanish/>
          <w:sz w:val="22"/>
        </w:rPr>
      </w:pPr>
      <w:r>
        <w:rPr>
          <w:rFonts w:ascii="Georgia" w:hAnsi="Georgia"/>
          <w:sz w:val="22"/>
        </w:rPr>
        <w:t>Dred Scott v. Sanford (1857)</w:t>
      </w:r>
      <w:r w:rsidR="00406671">
        <w:rPr>
          <w:rFonts w:ascii="Georgia" w:hAnsi="Georgia"/>
          <w:sz w:val="22"/>
        </w:rPr>
        <w:t xml:space="preserve"> </w:t>
      </w:r>
      <w:r w:rsidR="006B5126">
        <w:rPr>
          <w:rFonts w:ascii="Georgia" w:hAnsi="Georgia"/>
          <w:sz w:val="22"/>
        </w:rPr>
        <w:t>–</w:t>
      </w:r>
      <w:r w:rsidR="00406671">
        <w:rPr>
          <w:rFonts w:ascii="Georgia" w:hAnsi="Georgia"/>
          <w:sz w:val="22"/>
        </w:rPr>
        <w:t xml:space="preserve"> </w:t>
      </w:r>
      <w:r w:rsidR="006B5126">
        <w:rPr>
          <w:rFonts w:ascii="Georgia" w:hAnsi="Georgia"/>
          <w:sz w:val="22"/>
        </w:rPr>
        <w:t>Hao Mo</w:t>
      </w:r>
      <w:r w:rsidR="00406671">
        <w:rPr>
          <w:rFonts w:ascii="Georgia" w:hAnsi="Georgia"/>
          <w:vanish/>
          <w:sz w:val="22"/>
        </w:rPr>
        <w:t>aHaH</w:t>
      </w: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Clinton v. Jones (1997)</w:t>
      </w:r>
      <w:r w:rsidR="006B5126">
        <w:rPr>
          <w:rFonts w:ascii="Georgia" w:hAnsi="Georgia"/>
          <w:sz w:val="22"/>
        </w:rPr>
        <w:t xml:space="preserve"> – Enrique Olvera</w:t>
      </w: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Clinton v. United States (1998)</w:t>
      </w: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U.S. v. Nixon (1973)</w:t>
      </w:r>
      <w:r w:rsidR="006B5126">
        <w:rPr>
          <w:rFonts w:ascii="Georgia" w:hAnsi="Georgia"/>
          <w:sz w:val="22"/>
        </w:rPr>
        <w:t xml:space="preserve"> – Ronni </w:t>
      </w:r>
      <w:r w:rsidR="009F01BB">
        <w:rPr>
          <w:rFonts w:ascii="Georgia" w:hAnsi="Georgia"/>
          <w:sz w:val="22"/>
        </w:rPr>
        <w:t>Rodriguez</w:t>
      </w: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Immigration and Naturalization Service v. Chadha (1983)</w:t>
      </w:r>
      <w:r w:rsidR="009F01BB">
        <w:rPr>
          <w:rFonts w:ascii="Georgia" w:hAnsi="Georgia"/>
          <w:sz w:val="22"/>
        </w:rPr>
        <w:t xml:space="preserve"> – Jocelyn Franco</w:t>
      </w: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b/>
          <w:bCs/>
          <w:sz w:val="22"/>
        </w:rPr>
      </w:pPr>
    </w:p>
    <w:p w:rsidR="00F642F3" w:rsidRDefault="00F642F3">
      <w:pPr>
        <w:pStyle w:val="Heading4"/>
      </w:pPr>
      <w:r>
        <w:t>Federalism</w:t>
      </w: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McCulloch v. Maryland (1819)</w:t>
      </w:r>
    </w:p>
    <w:p w:rsidR="00A6238D" w:rsidRDefault="00A6238D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Gibbons v. Ogden (1824)</w:t>
      </w:r>
    </w:p>
    <w:p w:rsidR="00A6238D" w:rsidRDefault="00A6238D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United States v. Lopez (1995)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pStyle w:val="Heading4"/>
      </w:pPr>
      <w:r>
        <w:t xml:space="preserve">Elections </w:t>
      </w: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Buckley v. Valeo (1976)</w:t>
      </w:r>
    </w:p>
    <w:p w:rsidR="00A6238D" w:rsidRDefault="00A6238D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Bush v. Gore (2000)</w:t>
      </w:r>
    </w:p>
    <w:p w:rsidR="00F642F3" w:rsidRDefault="00F642F3">
      <w:pPr>
        <w:rPr>
          <w:rFonts w:ascii="Georgia" w:hAnsi="Georgia"/>
          <w:sz w:val="22"/>
        </w:rPr>
      </w:pPr>
    </w:p>
    <w:p w:rsidR="00A6238D" w:rsidRDefault="00A6238D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Baker v. Carr (1962)</w:t>
      </w:r>
      <w:r w:rsidR="00A6238D">
        <w:rPr>
          <w:rFonts w:ascii="Georgia" w:hAnsi="Georgia"/>
          <w:sz w:val="22"/>
        </w:rPr>
        <w:t>/</w:t>
      </w:r>
      <w:r w:rsidR="00F642F3">
        <w:rPr>
          <w:rFonts w:ascii="Georgia" w:hAnsi="Georgia"/>
          <w:sz w:val="22"/>
        </w:rPr>
        <w:t>Wesberry v. Sanders (1964)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Shaw v. Reno (1993)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US Term Limits, Inc. v. Thornton (1995)</w:t>
      </w:r>
    </w:p>
    <w:p w:rsidR="00F642F3" w:rsidRDefault="00F642F3">
      <w:pPr>
        <w:rPr>
          <w:rFonts w:ascii="Georgia" w:hAnsi="Georgia"/>
          <w:sz w:val="22"/>
        </w:rPr>
      </w:pPr>
    </w:p>
    <w:p w:rsidR="006A49F9" w:rsidRDefault="006A49F9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McConnell v. Federal Election Commission (2003)</w:t>
      </w:r>
    </w:p>
    <w:p w:rsidR="00D5577F" w:rsidRDefault="00D5577F">
      <w:pPr>
        <w:rPr>
          <w:rFonts w:ascii="Georgia" w:hAnsi="Georgia"/>
          <w:sz w:val="22"/>
        </w:rPr>
      </w:pPr>
    </w:p>
    <w:p w:rsidR="00A6238D" w:rsidRDefault="00A6238D">
      <w:pPr>
        <w:rPr>
          <w:rFonts w:ascii="Georgia" w:hAnsi="Georgia"/>
          <w:sz w:val="22"/>
        </w:rPr>
      </w:pPr>
    </w:p>
    <w:p w:rsidR="00D5577F" w:rsidRDefault="00D5577F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Citizens </w:t>
      </w:r>
      <w:r w:rsidR="00A6238D">
        <w:rPr>
          <w:rFonts w:ascii="Georgia" w:hAnsi="Georgia"/>
          <w:sz w:val="22"/>
        </w:rPr>
        <w:t>United v. F</w:t>
      </w:r>
      <w:r w:rsidR="009F01BB">
        <w:rPr>
          <w:rFonts w:ascii="Georgia" w:hAnsi="Georgia"/>
          <w:sz w:val="22"/>
        </w:rPr>
        <w:t xml:space="preserve">ederal </w:t>
      </w:r>
      <w:r w:rsidR="00A6238D">
        <w:rPr>
          <w:rFonts w:ascii="Georgia" w:hAnsi="Georgia"/>
          <w:sz w:val="22"/>
        </w:rPr>
        <w:t>E</w:t>
      </w:r>
      <w:r w:rsidR="009F01BB">
        <w:rPr>
          <w:rFonts w:ascii="Georgia" w:hAnsi="Georgia"/>
          <w:sz w:val="22"/>
        </w:rPr>
        <w:t xml:space="preserve">lection </w:t>
      </w:r>
      <w:r w:rsidR="00A6238D">
        <w:rPr>
          <w:rFonts w:ascii="Georgia" w:hAnsi="Georgia"/>
          <w:sz w:val="22"/>
        </w:rPr>
        <w:t>C</w:t>
      </w:r>
      <w:r w:rsidR="009F01BB">
        <w:rPr>
          <w:rFonts w:ascii="Georgia" w:hAnsi="Georgia"/>
          <w:sz w:val="22"/>
        </w:rPr>
        <w:t>ommission</w:t>
      </w:r>
      <w:r w:rsidR="00A6238D">
        <w:rPr>
          <w:rFonts w:ascii="Georgia" w:hAnsi="Georgia"/>
          <w:sz w:val="22"/>
        </w:rPr>
        <w:t xml:space="preserve"> (2010)</w:t>
      </w:r>
    </w:p>
    <w:p w:rsidR="00A6238D" w:rsidRDefault="00A6238D">
      <w:pPr>
        <w:rPr>
          <w:rFonts w:ascii="Georgia" w:hAnsi="Georgia"/>
          <w:sz w:val="22"/>
        </w:rPr>
      </w:pPr>
    </w:p>
    <w:p w:rsidR="00A6238D" w:rsidRDefault="00A6238D">
      <w:pPr>
        <w:rPr>
          <w:rFonts w:ascii="Georgia" w:hAnsi="Georgia"/>
          <w:sz w:val="22"/>
        </w:rPr>
      </w:pPr>
    </w:p>
    <w:p w:rsidR="00A6238D" w:rsidRDefault="00A6238D">
      <w:pPr>
        <w:rPr>
          <w:rFonts w:ascii="Georgia" w:hAnsi="Georgia"/>
          <w:sz w:val="22"/>
        </w:rPr>
      </w:pPr>
    </w:p>
    <w:p w:rsidR="00F642F3" w:rsidRDefault="00F642F3">
      <w:pPr>
        <w:pStyle w:val="Heading4"/>
      </w:pPr>
      <w:r>
        <w:t xml:space="preserve">Freedom of Speech </w:t>
      </w:r>
      <w:r w:rsidR="00DA3B82">
        <w:t>(Political and Symbo</w:t>
      </w:r>
      <w:r w:rsidR="006B2E00">
        <w:t>l</w:t>
      </w:r>
      <w:r w:rsidR="00DA3B82">
        <w:t>ic)</w:t>
      </w:r>
    </w:p>
    <w:p w:rsidR="006B5126" w:rsidRDefault="006B5126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*Schenck v. United States (1919)</w:t>
      </w:r>
      <w:r w:rsidR="006B5126">
        <w:rPr>
          <w:rFonts w:ascii="Georgia" w:hAnsi="Georgia"/>
          <w:sz w:val="22"/>
        </w:rPr>
        <w:t xml:space="preserve"> – Tim Hy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Abrams v. United States (1919)</w:t>
      </w:r>
      <w:r w:rsidR="006B5126">
        <w:rPr>
          <w:rFonts w:ascii="Georgia" w:hAnsi="Georgia"/>
          <w:sz w:val="22"/>
        </w:rPr>
        <w:t xml:space="preserve"> – Camille Gomez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A6238D" w:rsidRDefault="006A49F9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A6238D">
        <w:rPr>
          <w:rFonts w:ascii="Georgia" w:hAnsi="Georgia"/>
          <w:sz w:val="22"/>
        </w:rPr>
        <w:t xml:space="preserve">Brandenburg v. </w:t>
      </w:r>
      <w:r w:rsidR="000A1DA4">
        <w:rPr>
          <w:rFonts w:ascii="Georgia" w:hAnsi="Georgia"/>
          <w:sz w:val="22"/>
        </w:rPr>
        <w:t>Ohio</w:t>
      </w:r>
      <w:r w:rsidR="00A6238D">
        <w:rPr>
          <w:rFonts w:ascii="Georgia" w:hAnsi="Georgia"/>
          <w:sz w:val="22"/>
        </w:rPr>
        <w:t xml:space="preserve"> (1969)</w:t>
      </w:r>
      <w:r w:rsidR="006B5126">
        <w:rPr>
          <w:rFonts w:ascii="Georgia" w:hAnsi="Georgia"/>
          <w:sz w:val="22"/>
        </w:rPr>
        <w:t xml:space="preserve"> – Irving Mendoza</w:t>
      </w:r>
    </w:p>
    <w:p w:rsidR="006B4921" w:rsidRDefault="006B4921" w:rsidP="00A6238D">
      <w:pPr>
        <w:rPr>
          <w:rFonts w:ascii="Georgia" w:hAnsi="Georgia"/>
          <w:sz w:val="22"/>
        </w:rPr>
      </w:pPr>
    </w:p>
    <w:p w:rsidR="006B4921" w:rsidRDefault="006B4921" w:rsidP="00A6238D">
      <w:pPr>
        <w:rPr>
          <w:rFonts w:ascii="Georgia" w:hAnsi="Georgia"/>
          <w:sz w:val="22"/>
        </w:rPr>
      </w:pPr>
    </w:p>
    <w:p w:rsidR="00A6238D" w:rsidRDefault="006A49F9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A6238D">
        <w:rPr>
          <w:rFonts w:ascii="Georgia" w:hAnsi="Georgia"/>
          <w:sz w:val="22"/>
        </w:rPr>
        <w:t>Tinker v. Des Moines Independent Community School District (1969)</w:t>
      </w:r>
      <w:r w:rsidR="006522DF">
        <w:rPr>
          <w:rFonts w:ascii="Georgia" w:hAnsi="Georgia"/>
          <w:sz w:val="22"/>
        </w:rPr>
        <w:t xml:space="preserve">  Alejandro Picazo</w:t>
      </w:r>
    </w:p>
    <w:p w:rsidR="006B4921" w:rsidRDefault="006B4921" w:rsidP="00A6238D">
      <w:pPr>
        <w:rPr>
          <w:rFonts w:ascii="Georgia" w:hAnsi="Georgia"/>
          <w:sz w:val="22"/>
        </w:rPr>
      </w:pPr>
    </w:p>
    <w:p w:rsidR="006B4921" w:rsidRDefault="006B4921" w:rsidP="00A6238D">
      <w:pPr>
        <w:rPr>
          <w:rFonts w:ascii="Georgia" w:hAnsi="Georgia"/>
          <w:sz w:val="22"/>
        </w:rPr>
      </w:pPr>
    </w:p>
    <w:p w:rsidR="00A6238D" w:rsidRDefault="006A49F9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A6238D">
        <w:rPr>
          <w:rFonts w:ascii="Georgia" w:hAnsi="Georgia"/>
          <w:sz w:val="22"/>
        </w:rPr>
        <w:t>Texas v. Johnson (1989)</w:t>
      </w:r>
      <w:r w:rsidR="006B5126">
        <w:rPr>
          <w:rFonts w:ascii="Georgia" w:hAnsi="Georgia"/>
          <w:sz w:val="22"/>
        </w:rPr>
        <w:t xml:space="preserve"> – Yesenia Martinez</w:t>
      </w:r>
    </w:p>
    <w:p w:rsidR="006B4921" w:rsidRDefault="006B4921" w:rsidP="00A6238D">
      <w:pPr>
        <w:rPr>
          <w:rFonts w:ascii="Georgia" w:hAnsi="Georgia"/>
          <w:sz w:val="22"/>
        </w:rPr>
      </w:pPr>
    </w:p>
    <w:p w:rsidR="006B4921" w:rsidRDefault="006B4921" w:rsidP="00A6238D">
      <w:pPr>
        <w:rPr>
          <w:rFonts w:ascii="Georgia" w:hAnsi="Georgia"/>
          <w:sz w:val="22"/>
        </w:rPr>
      </w:pPr>
    </w:p>
    <w:p w:rsidR="00A6238D" w:rsidRDefault="006A49F9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A6238D">
        <w:rPr>
          <w:rFonts w:ascii="Georgia" w:hAnsi="Georgia"/>
          <w:sz w:val="22"/>
        </w:rPr>
        <w:t>Bethel School District No. 403 v. Fraser (1986)</w:t>
      </w:r>
      <w:r w:rsidR="006522DF">
        <w:rPr>
          <w:rFonts w:ascii="Georgia" w:hAnsi="Georgia"/>
          <w:sz w:val="22"/>
        </w:rPr>
        <w:t xml:space="preserve"> – Paulina Torres</w:t>
      </w:r>
    </w:p>
    <w:p w:rsidR="006B4921" w:rsidRDefault="006B4921" w:rsidP="00A6238D">
      <w:pPr>
        <w:rPr>
          <w:rFonts w:ascii="Georgia" w:hAnsi="Georgia"/>
          <w:sz w:val="22"/>
        </w:rPr>
      </w:pPr>
    </w:p>
    <w:p w:rsidR="006B4921" w:rsidRDefault="006B4921" w:rsidP="00A6238D">
      <w:pPr>
        <w:rPr>
          <w:rFonts w:ascii="Georgia" w:hAnsi="Georgia"/>
          <w:sz w:val="22"/>
        </w:rPr>
      </w:pPr>
    </w:p>
    <w:p w:rsidR="00A6238D" w:rsidRDefault="001162DC">
      <w:pPr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 xml:space="preserve">Briefly summarize recent cases and/or the direction the court is going </w:t>
      </w:r>
      <w:r w:rsidR="00C27B51">
        <w:rPr>
          <w:rFonts w:ascii="Georgia" w:hAnsi="Georgia"/>
          <w:i/>
          <w:sz w:val="22"/>
        </w:rPr>
        <w:t>in terms of the first amendment’s freedom of speech.</w:t>
      </w:r>
    </w:p>
    <w:p w:rsidR="001162DC" w:rsidRDefault="001162DC">
      <w:pPr>
        <w:rPr>
          <w:rFonts w:ascii="Georgia" w:hAnsi="Georgia"/>
          <w:i/>
          <w:sz w:val="22"/>
        </w:rPr>
      </w:pPr>
    </w:p>
    <w:p w:rsidR="001162DC" w:rsidRDefault="001162DC">
      <w:pPr>
        <w:rPr>
          <w:rFonts w:ascii="Georgia" w:hAnsi="Georgia"/>
          <w:i/>
          <w:sz w:val="22"/>
        </w:rPr>
      </w:pPr>
    </w:p>
    <w:p w:rsidR="001162DC" w:rsidRPr="006B2E00" w:rsidRDefault="001162DC">
      <w:pPr>
        <w:rPr>
          <w:rFonts w:ascii="Georgia" w:hAnsi="Georgia"/>
          <w:i/>
          <w:sz w:val="22"/>
        </w:rPr>
      </w:pPr>
    </w:p>
    <w:p w:rsidR="006B2E00" w:rsidRDefault="006B2E00">
      <w:pPr>
        <w:rPr>
          <w:rFonts w:ascii="Georgia" w:hAnsi="Georgia"/>
          <w:sz w:val="22"/>
        </w:rPr>
      </w:pPr>
    </w:p>
    <w:p w:rsidR="001162DC" w:rsidRDefault="001162DC">
      <w:pPr>
        <w:rPr>
          <w:rFonts w:ascii="Georgia" w:hAnsi="Georgia"/>
          <w:sz w:val="22"/>
        </w:rPr>
      </w:pPr>
    </w:p>
    <w:p w:rsidR="00F642F3" w:rsidRPr="00DA3B82" w:rsidRDefault="00DA3B82">
      <w:pPr>
        <w:rPr>
          <w:rFonts w:ascii="Georgia" w:hAnsi="Georgia"/>
          <w:b/>
          <w:sz w:val="22"/>
        </w:rPr>
      </w:pPr>
      <w:r w:rsidRPr="00DA3B82">
        <w:rPr>
          <w:rFonts w:ascii="Georgia" w:hAnsi="Georgia"/>
          <w:b/>
          <w:sz w:val="22"/>
        </w:rPr>
        <w:t>Freedom of the Press</w:t>
      </w: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Gitlow v. New York (1925)</w:t>
      </w:r>
      <w:r w:rsidR="00DA3B82">
        <w:rPr>
          <w:rFonts w:ascii="Georgia" w:hAnsi="Georgia"/>
          <w:sz w:val="22"/>
        </w:rPr>
        <w:t xml:space="preserve"> – First incorporation case by selectively incorporating the Freedom of the Press via the Fourteenth Amendments </w:t>
      </w:r>
    </w:p>
    <w:p w:rsidR="00F642F3" w:rsidRDefault="00F642F3">
      <w:pPr>
        <w:rPr>
          <w:rFonts w:ascii="Georgia" w:hAnsi="Georgia"/>
          <w:b/>
          <w:bCs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Near v. Minnesota (1931)</w:t>
      </w:r>
      <w:r w:rsidR="006522DF">
        <w:rPr>
          <w:rFonts w:ascii="Georgia" w:hAnsi="Georgia"/>
          <w:sz w:val="22"/>
        </w:rPr>
        <w:t xml:space="preserve"> – Daniela Cervantes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New York Times Co. v. U.S. (1971)</w:t>
      </w:r>
      <w:r w:rsidR="006B5126">
        <w:rPr>
          <w:rFonts w:ascii="Georgia" w:hAnsi="Georgia"/>
          <w:sz w:val="22"/>
        </w:rPr>
        <w:t xml:space="preserve"> – Iris Casarrubias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Miller v. California (1973)</w:t>
      </w:r>
      <w:r w:rsidR="006B5126">
        <w:rPr>
          <w:rFonts w:ascii="Georgia" w:hAnsi="Georgia"/>
          <w:sz w:val="22"/>
        </w:rPr>
        <w:t xml:space="preserve"> – Jonathan Alonso</w:t>
      </w:r>
    </w:p>
    <w:p w:rsidR="006B4921" w:rsidRDefault="006B4921">
      <w:pPr>
        <w:rPr>
          <w:rFonts w:ascii="Georgia" w:hAnsi="Georgia"/>
          <w:sz w:val="22"/>
        </w:rPr>
      </w:pPr>
    </w:p>
    <w:p w:rsidR="006B4921" w:rsidRDefault="006B4921">
      <w:pPr>
        <w:rPr>
          <w:rFonts w:ascii="Georgia" w:hAnsi="Georgia"/>
          <w:sz w:val="22"/>
        </w:rPr>
      </w:pPr>
    </w:p>
    <w:p w:rsidR="006B4921" w:rsidRDefault="006A49F9" w:rsidP="006B4921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6B4921">
        <w:rPr>
          <w:rFonts w:ascii="Georgia" w:hAnsi="Georgia"/>
          <w:sz w:val="22"/>
        </w:rPr>
        <w:t>Hazelwood School District v. Kuhlmeier (1988)</w:t>
      </w:r>
    </w:p>
    <w:p w:rsidR="006B4921" w:rsidRDefault="006B4921">
      <w:pPr>
        <w:rPr>
          <w:rFonts w:ascii="Georgia" w:hAnsi="Georgia"/>
          <w:sz w:val="22"/>
        </w:rPr>
      </w:pPr>
    </w:p>
    <w:p w:rsidR="001162DC" w:rsidRDefault="001162DC">
      <w:pPr>
        <w:rPr>
          <w:rFonts w:ascii="Georgia" w:hAnsi="Georgia"/>
          <w:sz w:val="22"/>
        </w:rPr>
      </w:pPr>
    </w:p>
    <w:p w:rsidR="001162DC" w:rsidRDefault="001162DC" w:rsidP="001162DC">
      <w:pPr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lastRenderedPageBreak/>
        <w:t xml:space="preserve">Briefly summarize recent cases and/or the direction the court is going in terms of the </w:t>
      </w:r>
      <w:r w:rsidR="00C27B51">
        <w:rPr>
          <w:rFonts w:ascii="Georgia" w:hAnsi="Georgia"/>
          <w:i/>
          <w:sz w:val="22"/>
        </w:rPr>
        <w:t>first amendment’s freedom of the press.</w:t>
      </w:r>
    </w:p>
    <w:p w:rsidR="00DA3B82" w:rsidRDefault="00DA3B82" w:rsidP="00DA3B82">
      <w:pPr>
        <w:pStyle w:val="Heading4"/>
      </w:pPr>
      <w:r>
        <w:t>Freedom of Assembly and Petition</w:t>
      </w:r>
    </w:p>
    <w:p w:rsidR="006B5126" w:rsidRDefault="006B5126" w:rsidP="00DA3B82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NAACP v. Alabama (1958)</w:t>
      </w:r>
    </w:p>
    <w:p w:rsidR="00DA3B82" w:rsidRDefault="00DA3B82" w:rsidP="00DA3B82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Boy Scouts of America v. Dale (2000)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6B4921" w:rsidRDefault="006B4921">
      <w:pPr>
        <w:rPr>
          <w:rFonts w:ascii="Georgia" w:hAnsi="Georgia"/>
          <w:sz w:val="22"/>
        </w:rPr>
      </w:pPr>
    </w:p>
    <w:p w:rsidR="006B4921" w:rsidRDefault="006B4921">
      <w:pPr>
        <w:rPr>
          <w:rFonts w:ascii="Georgia" w:hAnsi="Georgia"/>
          <w:sz w:val="22"/>
        </w:rPr>
      </w:pPr>
    </w:p>
    <w:p w:rsidR="00F642F3" w:rsidRDefault="00F642F3">
      <w:pPr>
        <w:pStyle w:val="Heading4"/>
      </w:pPr>
      <w:r>
        <w:t>Freedom of Religion</w:t>
      </w:r>
      <w:r w:rsidR="00DA3B82">
        <w:t xml:space="preserve"> – Establishment Clause</w:t>
      </w:r>
    </w:p>
    <w:p w:rsidR="006B5126" w:rsidRDefault="006B5126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Everson v. Board of Education (1942)</w:t>
      </w:r>
      <w:r w:rsidR="00FF37A7">
        <w:rPr>
          <w:rFonts w:ascii="Georgia" w:hAnsi="Georgia"/>
          <w:sz w:val="22"/>
        </w:rPr>
        <w:t xml:space="preserve"> – Claudia Corona</w:t>
      </w:r>
    </w:p>
    <w:p w:rsidR="00F642F3" w:rsidRDefault="00F642F3">
      <w:pPr>
        <w:rPr>
          <w:rFonts w:ascii="Georgia" w:hAnsi="Georgia"/>
          <w:sz w:val="22"/>
        </w:rPr>
      </w:pPr>
    </w:p>
    <w:p w:rsidR="006B4921" w:rsidRDefault="006B4921">
      <w:pPr>
        <w:rPr>
          <w:rFonts w:ascii="Georgia" w:hAnsi="Georgia"/>
          <w:sz w:val="22"/>
        </w:rPr>
      </w:pPr>
    </w:p>
    <w:p w:rsidR="00DA3B82" w:rsidRDefault="006A49F9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DA3B82">
        <w:rPr>
          <w:rFonts w:ascii="Georgia" w:hAnsi="Georgia"/>
          <w:sz w:val="22"/>
        </w:rPr>
        <w:t>Engel v. Vitale (1962)</w:t>
      </w:r>
      <w:r w:rsidR="006B5126">
        <w:rPr>
          <w:rFonts w:ascii="Georgia" w:hAnsi="Georgia"/>
          <w:sz w:val="22"/>
        </w:rPr>
        <w:t xml:space="preserve"> – Emeli Trejo</w:t>
      </w:r>
    </w:p>
    <w:p w:rsidR="00F642F3" w:rsidRDefault="00F642F3">
      <w:pPr>
        <w:rPr>
          <w:rFonts w:ascii="Georgia" w:hAnsi="Georgia"/>
          <w:sz w:val="22"/>
        </w:rPr>
      </w:pPr>
    </w:p>
    <w:p w:rsidR="006B4921" w:rsidRDefault="006B4921">
      <w:pPr>
        <w:rPr>
          <w:rFonts w:ascii="Georgia" w:hAnsi="Georgia"/>
          <w:sz w:val="22"/>
        </w:rPr>
      </w:pPr>
    </w:p>
    <w:p w:rsidR="00DA3B82" w:rsidRDefault="006A49F9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DA3B82">
        <w:rPr>
          <w:rFonts w:ascii="Georgia" w:hAnsi="Georgia"/>
          <w:sz w:val="22"/>
        </w:rPr>
        <w:t>Lemon v. Kurtzman (1971)</w:t>
      </w:r>
      <w:r w:rsidR="006B5126">
        <w:rPr>
          <w:rFonts w:ascii="Georgia" w:hAnsi="Georgia"/>
          <w:sz w:val="22"/>
        </w:rPr>
        <w:t xml:space="preserve"> – Jennifer Serrano</w:t>
      </w:r>
    </w:p>
    <w:p w:rsidR="00DA3B82" w:rsidRDefault="00DA3B82">
      <w:pPr>
        <w:rPr>
          <w:rFonts w:ascii="Georgia" w:hAnsi="Georgia"/>
          <w:sz w:val="22"/>
        </w:rPr>
      </w:pPr>
    </w:p>
    <w:p w:rsidR="006B4921" w:rsidRDefault="006B4921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Wallace v. Jaffree (1985)</w:t>
      </w:r>
      <w:r w:rsidR="006B5126">
        <w:rPr>
          <w:rFonts w:ascii="Georgia" w:hAnsi="Georgia"/>
          <w:sz w:val="22"/>
        </w:rPr>
        <w:t xml:space="preserve"> – Emmanuel Roque</w:t>
      </w:r>
    </w:p>
    <w:p w:rsidR="00DA3B82" w:rsidRDefault="00DA3B82">
      <w:pPr>
        <w:rPr>
          <w:rFonts w:ascii="Georgia" w:hAnsi="Georgia"/>
          <w:sz w:val="22"/>
        </w:rPr>
      </w:pPr>
    </w:p>
    <w:p w:rsidR="006B4921" w:rsidRDefault="006B4921">
      <w:pPr>
        <w:rPr>
          <w:rFonts w:ascii="Georgia" w:hAnsi="Georgia"/>
          <w:sz w:val="22"/>
        </w:rPr>
      </w:pPr>
    </w:p>
    <w:p w:rsidR="00DA3B82" w:rsidRDefault="006A49F9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DA3B82">
        <w:rPr>
          <w:rFonts w:ascii="Georgia" w:hAnsi="Georgia"/>
          <w:sz w:val="22"/>
        </w:rPr>
        <w:t>Lee v. Weisman (1992)</w:t>
      </w:r>
      <w:r w:rsidR="005E0774">
        <w:rPr>
          <w:rFonts w:ascii="Georgia" w:hAnsi="Georgia"/>
          <w:sz w:val="22"/>
        </w:rPr>
        <w:t xml:space="preserve"> – Gabriel Vargas</w:t>
      </w:r>
    </w:p>
    <w:p w:rsidR="006A49F9" w:rsidRDefault="006A49F9" w:rsidP="00DA3B82">
      <w:pPr>
        <w:rPr>
          <w:rFonts w:ascii="Georgia" w:hAnsi="Georgia"/>
          <w:sz w:val="22"/>
        </w:rPr>
      </w:pPr>
    </w:p>
    <w:p w:rsidR="006A49F9" w:rsidRDefault="006A49F9" w:rsidP="00DA3B82">
      <w:pPr>
        <w:rPr>
          <w:rFonts w:ascii="Georgia" w:hAnsi="Georgia"/>
          <w:sz w:val="22"/>
        </w:rPr>
      </w:pPr>
    </w:p>
    <w:p w:rsidR="006A49F9" w:rsidRDefault="006A49F9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*Santa Fe School Independent School District v. Doe (2000)</w:t>
      </w:r>
      <w:r w:rsidR="006B5126">
        <w:rPr>
          <w:rFonts w:ascii="Georgia" w:hAnsi="Georgia"/>
          <w:sz w:val="22"/>
        </w:rPr>
        <w:t xml:space="preserve"> – Iveeth Lavariega</w:t>
      </w:r>
    </w:p>
    <w:p w:rsidR="00DA3B82" w:rsidRDefault="00DA3B82" w:rsidP="00DA3B82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</w:p>
    <w:p w:rsidR="00DA3B82" w:rsidRDefault="006A49F9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DA3B82">
        <w:rPr>
          <w:rFonts w:ascii="Georgia" w:hAnsi="Georgia"/>
          <w:sz w:val="22"/>
        </w:rPr>
        <w:t>Zelman v. Simmons-Harris (2002)</w:t>
      </w:r>
      <w:r w:rsidR="006B5126">
        <w:rPr>
          <w:rFonts w:ascii="Georgia" w:hAnsi="Georgia"/>
          <w:sz w:val="22"/>
        </w:rPr>
        <w:t xml:space="preserve"> – Tony Gonzalez</w:t>
      </w:r>
    </w:p>
    <w:p w:rsidR="00DA3B82" w:rsidRDefault="00DA3B82" w:rsidP="00DA3B82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McCreary County, KY v. ACLU of Kentucky and Van Orden v. Perry (2005)</w:t>
      </w:r>
    </w:p>
    <w:p w:rsidR="00DA3B82" w:rsidRDefault="00DA3B82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1162DC" w:rsidRDefault="001162DC" w:rsidP="001162DC">
      <w:pPr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 xml:space="preserve">Briefly summarize recent cases and/or the direction the court is going in terms of the </w:t>
      </w:r>
      <w:r w:rsidR="00C27B51">
        <w:rPr>
          <w:rFonts w:ascii="Georgia" w:hAnsi="Georgia"/>
          <w:i/>
          <w:sz w:val="22"/>
        </w:rPr>
        <w:t>first amendment’s freedom of religion – establishment clause.</w:t>
      </w:r>
    </w:p>
    <w:p w:rsidR="00F642F3" w:rsidRDefault="00F642F3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F642F3" w:rsidRPr="006B4921" w:rsidRDefault="00DA3B82">
      <w:pPr>
        <w:rPr>
          <w:rFonts w:ascii="Georgia" w:hAnsi="Georgia"/>
          <w:b/>
          <w:sz w:val="22"/>
        </w:rPr>
      </w:pPr>
      <w:r w:rsidRPr="006B4921">
        <w:rPr>
          <w:rFonts w:ascii="Georgia" w:hAnsi="Georgia"/>
          <w:b/>
          <w:sz w:val="22"/>
        </w:rPr>
        <w:t>Freedom of Religion – Free Exercise Clause</w:t>
      </w:r>
    </w:p>
    <w:p w:rsidR="00DA3B82" w:rsidRDefault="006A49F9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0A1DA4">
        <w:rPr>
          <w:rFonts w:ascii="Georgia" w:hAnsi="Georgia"/>
          <w:sz w:val="22"/>
        </w:rPr>
        <w:t xml:space="preserve">U.S. v. </w:t>
      </w:r>
      <w:r w:rsidR="00DA3B82">
        <w:rPr>
          <w:rFonts w:ascii="Georgia" w:hAnsi="Georgia"/>
          <w:sz w:val="22"/>
        </w:rPr>
        <w:t>Reynolds (1879)</w:t>
      </w:r>
    </w:p>
    <w:p w:rsidR="006B4921" w:rsidRDefault="006B4921" w:rsidP="00DA3B82">
      <w:pPr>
        <w:rPr>
          <w:rFonts w:ascii="Georgia" w:hAnsi="Georgia"/>
          <w:sz w:val="22"/>
        </w:rPr>
      </w:pPr>
    </w:p>
    <w:p w:rsidR="006B4921" w:rsidRDefault="006B4921" w:rsidP="00DA3B82">
      <w:pPr>
        <w:rPr>
          <w:rFonts w:ascii="Georgia" w:hAnsi="Georgia"/>
          <w:sz w:val="22"/>
        </w:rPr>
      </w:pPr>
    </w:p>
    <w:p w:rsidR="00DA3B82" w:rsidRDefault="006A49F9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DA3B82">
        <w:rPr>
          <w:rFonts w:ascii="Georgia" w:hAnsi="Georgia"/>
          <w:sz w:val="22"/>
        </w:rPr>
        <w:t>Employment Division of Oregon v. Smith (1990)</w:t>
      </w:r>
      <w:r w:rsidR="006B5126">
        <w:rPr>
          <w:rFonts w:ascii="Georgia" w:hAnsi="Georgia"/>
          <w:sz w:val="22"/>
        </w:rPr>
        <w:t xml:space="preserve"> – Vanessa Ibarra</w:t>
      </w:r>
    </w:p>
    <w:p w:rsidR="00DA3B82" w:rsidRDefault="00DA3B82">
      <w:pPr>
        <w:rPr>
          <w:rFonts w:ascii="Georgia" w:hAnsi="Georgia"/>
          <w:sz w:val="22"/>
        </w:rPr>
      </w:pPr>
    </w:p>
    <w:p w:rsidR="006B4921" w:rsidRDefault="006B4921">
      <w:pPr>
        <w:rPr>
          <w:rFonts w:ascii="Georgia" w:hAnsi="Georgia"/>
          <w:sz w:val="22"/>
        </w:rPr>
      </w:pPr>
    </w:p>
    <w:p w:rsidR="00DA3B82" w:rsidRDefault="006A49F9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DA3B82">
        <w:rPr>
          <w:rFonts w:ascii="Georgia" w:hAnsi="Georgia"/>
          <w:sz w:val="22"/>
        </w:rPr>
        <w:t>Church of Lukumi Babalu Aye, Inc. v. City of Hialeah (1993)</w:t>
      </w:r>
    </w:p>
    <w:p w:rsidR="006B4921" w:rsidRDefault="006B4921" w:rsidP="00DA3B82">
      <w:pPr>
        <w:rPr>
          <w:rFonts w:ascii="Georgia" w:hAnsi="Georgia"/>
          <w:sz w:val="22"/>
        </w:rPr>
      </w:pPr>
    </w:p>
    <w:p w:rsidR="006B4921" w:rsidRDefault="006B4921" w:rsidP="00DA3B82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City of Boerne v. Flores (1997)</w:t>
      </w:r>
      <w:r w:rsidR="003B5702">
        <w:rPr>
          <w:rFonts w:ascii="Georgia" w:hAnsi="Georgia"/>
          <w:sz w:val="22"/>
        </w:rPr>
        <w:t xml:space="preserve"> Claudia Savedra</w:t>
      </w:r>
    </w:p>
    <w:p w:rsidR="006B4921" w:rsidRDefault="006B4921" w:rsidP="00DA3B82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West Virginia v. Barnette (1943)</w:t>
      </w:r>
      <w:r w:rsidR="006B5126">
        <w:rPr>
          <w:rFonts w:ascii="Georgia" w:hAnsi="Georgia"/>
          <w:sz w:val="22"/>
        </w:rPr>
        <w:t xml:space="preserve"> – Pricilia Viera</w:t>
      </w:r>
    </w:p>
    <w:p w:rsidR="00DA3B82" w:rsidRDefault="00DA3B82" w:rsidP="00DA3B82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Wisconsin v. Yoder (1992)</w:t>
      </w:r>
      <w:r w:rsidR="00FF37A7">
        <w:rPr>
          <w:rFonts w:ascii="Georgia" w:hAnsi="Georgia"/>
          <w:sz w:val="22"/>
        </w:rPr>
        <w:t xml:space="preserve"> – Alondra Carona</w:t>
      </w:r>
      <w:bookmarkStart w:id="0" w:name="_GoBack"/>
      <w:bookmarkEnd w:id="0"/>
    </w:p>
    <w:p w:rsidR="00DA3B82" w:rsidRDefault="00DA3B82" w:rsidP="00DA3B82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Good News Club v. Milford (2001)</w:t>
      </w:r>
      <w:r w:rsidR="006B5126">
        <w:rPr>
          <w:rFonts w:ascii="Georgia" w:hAnsi="Georgia"/>
          <w:sz w:val="22"/>
        </w:rPr>
        <w:t xml:space="preserve"> – Edwin Alvarado</w:t>
      </w:r>
    </w:p>
    <w:p w:rsidR="00F642F3" w:rsidRDefault="00F642F3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C27B51" w:rsidRDefault="00C27B51" w:rsidP="00C27B51">
      <w:pPr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>Briefly summarize recent cases and/or the direction the court is going in terms of the first amendment’s freedom of religion – free exercise clause.</w:t>
      </w:r>
    </w:p>
    <w:p w:rsidR="00C27B51" w:rsidRDefault="00C27B51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F642F3" w:rsidRDefault="00F642F3">
      <w:pPr>
        <w:pStyle w:val="Heading4"/>
      </w:pPr>
      <w:r>
        <w:t>Due Process and the Rights of the Accused</w:t>
      </w: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Weeks v. United States (1914)</w:t>
      </w:r>
    </w:p>
    <w:p w:rsidR="00A6238D" w:rsidRDefault="00A6238D">
      <w:pPr>
        <w:rPr>
          <w:rFonts w:ascii="Georgia" w:hAnsi="Georgia"/>
          <w:sz w:val="22"/>
        </w:rPr>
      </w:pPr>
    </w:p>
    <w:p w:rsidR="00A6238D" w:rsidRDefault="00A6238D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Mapp v. Ohio (1961)</w:t>
      </w:r>
      <w:r w:rsidR="00FF37A7">
        <w:rPr>
          <w:rFonts w:ascii="Georgia" w:hAnsi="Georgia"/>
          <w:sz w:val="22"/>
        </w:rPr>
        <w:t xml:space="preserve"> – David Ortega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Gideon v. Wainwright (1963)</w:t>
      </w:r>
      <w:r w:rsidR="009F01BB">
        <w:rPr>
          <w:rFonts w:ascii="Georgia" w:hAnsi="Georgia"/>
          <w:sz w:val="22"/>
        </w:rPr>
        <w:t xml:space="preserve"> – Anayancy Vargas</w:t>
      </w:r>
    </w:p>
    <w:p w:rsidR="00D047B6" w:rsidRDefault="00D047B6">
      <w:pPr>
        <w:rPr>
          <w:rFonts w:ascii="Georgia" w:hAnsi="Georgia"/>
          <w:sz w:val="22"/>
        </w:rPr>
      </w:pPr>
    </w:p>
    <w:p w:rsidR="00D047B6" w:rsidRDefault="00D047B6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Miranda v. Arizona (1966)</w:t>
      </w:r>
      <w:r w:rsidR="006B5126">
        <w:rPr>
          <w:rFonts w:ascii="Georgia" w:hAnsi="Georgia"/>
          <w:sz w:val="22"/>
        </w:rPr>
        <w:t xml:space="preserve"> – Victor Robles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Sheppard v. Maxwell (1966)</w:t>
      </w:r>
      <w:r w:rsidR="009F01BB">
        <w:rPr>
          <w:rFonts w:ascii="Georgia" w:hAnsi="Georgia"/>
          <w:sz w:val="22"/>
        </w:rPr>
        <w:t xml:space="preserve"> – Jasmin Flores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Nix v. Williams (1984)</w:t>
      </w:r>
      <w:r w:rsidR="006B5126">
        <w:rPr>
          <w:rFonts w:ascii="Georgia" w:hAnsi="Georgia"/>
          <w:sz w:val="22"/>
        </w:rPr>
        <w:t xml:space="preserve"> – Sidney Amezquita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 xml:space="preserve">United States v. Leon (1984) </w:t>
      </w:r>
      <w:r w:rsidR="006B5126">
        <w:rPr>
          <w:rFonts w:ascii="Georgia" w:hAnsi="Georgia"/>
          <w:sz w:val="22"/>
        </w:rPr>
        <w:t>– Christopher Celis-Flores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New Jersey v. T.L.O (1985)</w:t>
      </w:r>
      <w:r w:rsidR="00884866">
        <w:rPr>
          <w:rFonts w:ascii="Georgia" w:hAnsi="Georgia"/>
          <w:sz w:val="22"/>
        </w:rPr>
        <w:t xml:space="preserve"> – Larry Le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C27B51" w:rsidRDefault="00C27B51" w:rsidP="00C27B51">
      <w:pPr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>Briefly summarize recent cases and/or the direction the court is going in terms of due process and the rights of the accused.</w:t>
      </w:r>
    </w:p>
    <w:p w:rsidR="00C27B51" w:rsidRDefault="00C27B51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F642F3" w:rsidRDefault="00F642F3">
      <w:pPr>
        <w:pStyle w:val="Heading4"/>
      </w:pPr>
      <w:r>
        <w:lastRenderedPageBreak/>
        <w:t>Equal Protection of the Law – Minorities</w:t>
      </w: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Plessy v. Ferguson (1896)</w:t>
      </w:r>
      <w:r w:rsidR="006B5126">
        <w:rPr>
          <w:rFonts w:ascii="Georgia" w:hAnsi="Georgia"/>
          <w:sz w:val="22"/>
        </w:rPr>
        <w:t xml:space="preserve"> – Ronni Silas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Korematsu v. United States (1944)</w:t>
      </w:r>
      <w:r w:rsidR="006B5126">
        <w:rPr>
          <w:rFonts w:ascii="Georgia" w:hAnsi="Georgia"/>
          <w:sz w:val="22"/>
        </w:rPr>
        <w:t xml:space="preserve"> – Adam Rodriguez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Brown v. Board of Education of Topeka I and II (1954)</w:t>
      </w:r>
      <w:r w:rsidR="009F01BB">
        <w:rPr>
          <w:rFonts w:ascii="Georgia" w:hAnsi="Georgia"/>
          <w:sz w:val="22"/>
        </w:rPr>
        <w:t xml:space="preserve"> – Julian Pere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Regents of the University of California v. Bakke (1978)</w:t>
      </w:r>
      <w:r w:rsidR="009F01BB">
        <w:rPr>
          <w:rFonts w:ascii="Georgia" w:hAnsi="Georgia"/>
          <w:sz w:val="22"/>
        </w:rPr>
        <w:t xml:space="preserve"> – Eric Ortega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Swann v. Charlotte-Mecklenburg Board of Education (1971)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Adarand Constructors v. Pena (1995)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Grutter v. Bollinger (2003) and Gratz v. Bollinger (2003)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C27B51" w:rsidRDefault="00C27B51" w:rsidP="00C27B51">
      <w:pPr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>Briefly summarize recent cases and/or the direction the court is going in terms of equal protection of the law for minority groups.</w:t>
      </w:r>
    </w:p>
    <w:p w:rsidR="00C27B51" w:rsidRDefault="00C27B51" w:rsidP="00C27B51">
      <w:pPr>
        <w:rPr>
          <w:rFonts w:ascii="Georgia" w:hAnsi="Georgia"/>
          <w:i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pStyle w:val="Heading4"/>
      </w:pPr>
      <w:r>
        <w:t>Equal Protection of the Law – Gender and Sexual Orientation</w:t>
      </w:r>
    </w:p>
    <w:p w:rsidR="009F01BB" w:rsidRDefault="009F01BB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Griswold v. Connecticut (1965)</w:t>
      </w:r>
      <w:r w:rsidR="006B5126">
        <w:rPr>
          <w:rFonts w:ascii="Georgia" w:hAnsi="Georgia"/>
          <w:sz w:val="22"/>
        </w:rPr>
        <w:t xml:space="preserve"> – Justin McInnis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884866" w:rsidRDefault="00884866" w:rsidP="00884866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Loving v Virginia (  1967  )   Frank Pecina</w:t>
      </w:r>
    </w:p>
    <w:p w:rsidR="00884866" w:rsidRDefault="00884866">
      <w:pPr>
        <w:rPr>
          <w:rFonts w:ascii="Georgia" w:hAnsi="Georgia"/>
          <w:sz w:val="22"/>
        </w:rPr>
      </w:pPr>
    </w:p>
    <w:p w:rsidR="00884866" w:rsidRDefault="00884866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Roe v. Wade (1973)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Webster v. Reproductive Health Services (1989)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Planned Parenthood v. Casey (1992)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United States v. Virginia (1996)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Gonzales v. Carhart (2007)</w:t>
      </w:r>
      <w:r w:rsidR="006B5126">
        <w:rPr>
          <w:rFonts w:ascii="Georgia" w:hAnsi="Georgia"/>
          <w:sz w:val="22"/>
        </w:rPr>
        <w:t xml:space="preserve"> – Tomas Gonzalez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Lawrence v. Texas (2003)</w:t>
      </w:r>
      <w:r w:rsidR="006B5126">
        <w:rPr>
          <w:rFonts w:ascii="Georgia" w:hAnsi="Georgia"/>
          <w:sz w:val="22"/>
        </w:rPr>
        <w:t xml:space="preserve"> – Fabiola Mendoza</w:t>
      </w:r>
    </w:p>
    <w:p w:rsidR="00F642F3" w:rsidRDefault="00F642F3">
      <w:pPr>
        <w:rPr>
          <w:rFonts w:ascii="Georgia" w:hAnsi="Georgia"/>
          <w:sz w:val="22"/>
        </w:rPr>
      </w:pPr>
    </w:p>
    <w:p w:rsidR="009F01BB" w:rsidRDefault="00B8678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Obergefell v. Hodges – Audrey Oroxon</w:t>
      </w:r>
    </w:p>
    <w:p w:rsidR="00F642F3" w:rsidRDefault="00F642F3">
      <w:pPr>
        <w:rPr>
          <w:rFonts w:ascii="Georgia" w:hAnsi="Georgia"/>
          <w:sz w:val="22"/>
        </w:rPr>
      </w:pPr>
    </w:p>
    <w:p w:rsidR="00B86780" w:rsidRDefault="00B8678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United States v Windsor</w:t>
      </w:r>
      <w:r w:rsidR="00884866">
        <w:rPr>
          <w:rFonts w:ascii="Georgia" w:hAnsi="Georgia"/>
          <w:sz w:val="22"/>
        </w:rPr>
        <w:t xml:space="preserve"> (2015)</w:t>
      </w:r>
    </w:p>
    <w:p w:rsidR="00B86780" w:rsidRDefault="00B86780">
      <w:pPr>
        <w:rPr>
          <w:rFonts w:ascii="Georgia" w:hAnsi="Georgia"/>
          <w:sz w:val="22"/>
        </w:rPr>
      </w:pPr>
    </w:p>
    <w:p w:rsidR="00C27B51" w:rsidRDefault="00C27B51" w:rsidP="00C27B51">
      <w:pPr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>Briefly summarize recent cases and/or the direction the court is going in terms of equal protection of the laws for gender and sexual orientation.</w:t>
      </w:r>
    </w:p>
    <w:p w:rsidR="009F01BB" w:rsidRDefault="009F01BB" w:rsidP="00C27B51">
      <w:pPr>
        <w:rPr>
          <w:rFonts w:ascii="Georgia" w:hAnsi="Georgia"/>
          <w:i/>
          <w:sz w:val="22"/>
        </w:rPr>
      </w:pPr>
    </w:p>
    <w:p w:rsidR="009F01BB" w:rsidRDefault="009F01BB" w:rsidP="00C27B51">
      <w:pPr>
        <w:rPr>
          <w:rFonts w:ascii="Georgia" w:hAnsi="Georgia"/>
          <w:i/>
          <w:sz w:val="22"/>
        </w:rPr>
      </w:pPr>
    </w:p>
    <w:p w:rsidR="009F01BB" w:rsidRDefault="009F01BB" w:rsidP="00C27B51">
      <w:pPr>
        <w:rPr>
          <w:rFonts w:ascii="Georgia" w:hAnsi="Georgia"/>
          <w:i/>
          <w:sz w:val="22"/>
        </w:rPr>
      </w:pPr>
    </w:p>
    <w:p w:rsidR="009F01BB" w:rsidRDefault="009F01BB" w:rsidP="00C27B51">
      <w:pPr>
        <w:rPr>
          <w:rFonts w:ascii="Georgia" w:hAnsi="Georgia"/>
          <w:i/>
          <w:sz w:val="22"/>
        </w:rPr>
      </w:pPr>
    </w:p>
    <w:p w:rsidR="00F642F3" w:rsidRDefault="009F01BB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Should Texting While Driving Be Banned?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Joey Nguyen</w:t>
      </w:r>
    </w:p>
    <w:p w:rsidR="009F01BB" w:rsidRDefault="009F01BB">
      <w:pPr>
        <w:rPr>
          <w:rFonts w:ascii="Georgia" w:hAnsi="Georgia"/>
          <w:sz w:val="22"/>
        </w:rPr>
      </w:pPr>
    </w:p>
    <w:p w:rsidR="009F01BB" w:rsidRDefault="009F01BB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NEED TO IDENTIFY THESIS – Gang Prevention</w:t>
      </w:r>
      <w:r>
        <w:rPr>
          <w:rFonts w:ascii="Georgia" w:hAnsi="Georgia"/>
          <w:sz w:val="22"/>
        </w:rPr>
        <w:tab/>
        <w:t>Alexa Gonzalez</w:t>
      </w:r>
    </w:p>
    <w:p w:rsidR="009F01BB" w:rsidRDefault="009F01BB">
      <w:pPr>
        <w:rPr>
          <w:rFonts w:ascii="Georgia" w:hAnsi="Georgia"/>
          <w:sz w:val="22"/>
        </w:rPr>
      </w:pPr>
    </w:p>
    <w:p w:rsidR="009F01BB" w:rsidRDefault="009F01BB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NEED TO IDENTIFY THESIS – Animal Abuse</w:t>
      </w:r>
      <w:r>
        <w:rPr>
          <w:rFonts w:ascii="Georgia" w:hAnsi="Georgia"/>
          <w:sz w:val="22"/>
        </w:rPr>
        <w:tab/>
        <w:t>Gustavo Mendez</w:t>
      </w:r>
    </w:p>
    <w:p w:rsidR="009F01BB" w:rsidRDefault="009F01BB">
      <w:pPr>
        <w:rPr>
          <w:rFonts w:ascii="Georgia" w:hAnsi="Georgia"/>
          <w:sz w:val="22"/>
        </w:rPr>
      </w:pPr>
    </w:p>
    <w:p w:rsidR="009F01BB" w:rsidRDefault="009F01BB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NEED TO IDENTIFY THESIS – School Shootings</w:t>
      </w:r>
      <w:r>
        <w:rPr>
          <w:rFonts w:ascii="Georgia" w:hAnsi="Georgia"/>
          <w:sz w:val="22"/>
        </w:rPr>
        <w:tab/>
        <w:t>Bryan Reynosa</w:t>
      </w:r>
    </w:p>
    <w:p w:rsidR="009F01BB" w:rsidRDefault="009F01BB">
      <w:pPr>
        <w:rPr>
          <w:rFonts w:ascii="Georgia" w:hAnsi="Georgia"/>
          <w:sz w:val="22"/>
        </w:rPr>
      </w:pPr>
    </w:p>
    <w:p w:rsidR="00B86780" w:rsidRDefault="00B8678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NEED TO IDENTIFY THESIS – Racial Profiling</w:t>
      </w:r>
      <w:r>
        <w:rPr>
          <w:rFonts w:ascii="Georgia" w:hAnsi="Georgia"/>
          <w:sz w:val="22"/>
        </w:rPr>
        <w:tab/>
        <w:t>Alyssa Valadez</w:t>
      </w:r>
    </w:p>
    <w:p w:rsidR="00B86780" w:rsidRDefault="00B86780">
      <w:pPr>
        <w:rPr>
          <w:rFonts w:ascii="Georgia" w:hAnsi="Georgia"/>
          <w:sz w:val="22"/>
        </w:rPr>
      </w:pPr>
    </w:p>
    <w:p w:rsidR="00B86780" w:rsidRDefault="00B8678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NEED TO IDENTIFY THESIS – Police Brutality</w:t>
      </w:r>
      <w:r>
        <w:rPr>
          <w:rFonts w:ascii="Georgia" w:hAnsi="Georgia"/>
          <w:sz w:val="22"/>
        </w:rPr>
        <w:tab/>
        <w:t>Leslie Chagolla</w:t>
      </w:r>
    </w:p>
    <w:p w:rsidR="00B86780" w:rsidRDefault="00B86780">
      <w:pPr>
        <w:rPr>
          <w:rFonts w:ascii="Georgia" w:hAnsi="Georgia"/>
          <w:sz w:val="22"/>
        </w:rPr>
      </w:pPr>
    </w:p>
    <w:p w:rsidR="00B86780" w:rsidRDefault="00B8678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NEED TO IDENTIFY THESIS – Bengahzi-Clinton</w:t>
      </w:r>
      <w:r>
        <w:rPr>
          <w:rFonts w:ascii="Georgia" w:hAnsi="Georgia"/>
          <w:sz w:val="22"/>
        </w:rPr>
        <w:tab/>
        <w:t>Alejandro Campo</w:t>
      </w:r>
    </w:p>
    <w:p w:rsidR="00B86780" w:rsidRDefault="00B86780">
      <w:pPr>
        <w:rPr>
          <w:rFonts w:ascii="Georgia" w:hAnsi="Georgia"/>
          <w:sz w:val="22"/>
        </w:rPr>
      </w:pPr>
    </w:p>
    <w:p w:rsidR="00B86780" w:rsidRDefault="00B8678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NEED TO IDENTIFY THESIS – End of Life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Melissa Mendoza</w:t>
      </w:r>
    </w:p>
    <w:p w:rsidR="009F01BB" w:rsidRDefault="009F01BB">
      <w:pPr>
        <w:rPr>
          <w:rFonts w:ascii="Georgia" w:hAnsi="Georgia"/>
          <w:sz w:val="22"/>
        </w:rPr>
      </w:pPr>
    </w:p>
    <w:sectPr w:rsidR="009F01BB" w:rsidSect="00455FAF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0F" w:rsidRDefault="0062070F" w:rsidP="00773A22">
      <w:r>
        <w:separator/>
      </w:r>
    </w:p>
  </w:endnote>
  <w:endnote w:type="continuationSeparator" w:id="0">
    <w:p w:rsidR="0062070F" w:rsidRDefault="0062070F" w:rsidP="0077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6728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A22" w:rsidRDefault="00773A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B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3A22" w:rsidRDefault="00773A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0F" w:rsidRDefault="0062070F" w:rsidP="00773A22">
      <w:r>
        <w:separator/>
      </w:r>
    </w:p>
  </w:footnote>
  <w:footnote w:type="continuationSeparator" w:id="0">
    <w:p w:rsidR="0062070F" w:rsidRDefault="0062070F" w:rsidP="0077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B5D"/>
    <w:multiLevelType w:val="hybridMultilevel"/>
    <w:tmpl w:val="20EA04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B2"/>
    <w:rsid w:val="00083FD2"/>
    <w:rsid w:val="000A1DA4"/>
    <w:rsid w:val="000F0795"/>
    <w:rsid w:val="000F6CB2"/>
    <w:rsid w:val="001162DC"/>
    <w:rsid w:val="001D4BDB"/>
    <w:rsid w:val="003B5702"/>
    <w:rsid w:val="00406671"/>
    <w:rsid w:val="00455FAF"/>
    <w:rsid w:val="00557404"/>
    <w:rsid w:val="005E0774"/>
    <w:rsid w:val="005E46B2"/>
    <w:rsid w:val="0060114E"/>
    <w:rsid w:val="0062070F"/>
    <w:rsid w:val="00635F75"/>
    <w:rsid w:val="006522DF"/>
    <w:rsid w:val="00690B6C"/>
    <w:rsid w:val="006A49F9"/>
    <w:rsid w:val="006B2E00"/>
    <w:rsid w:val="006B4921"/>
    <w:rsid w:val="006B5126"/>
    <w:rsid w:val="00764A64"/>
    <w:rsid w:val="00773A22"/>
    <w:rsid w:val="00884866"/>
    <w:rsid w:val="00992C1E"/>
    <w:rsid w:val="009F01BB"/>
    <w:rsid w:val="00A355AB"/>
    <w:rsid w:val="00A6238D"/>
    <w:rsid w:val="00B86780"/>
    <w:rsid w:val="00C03F57"/>
    <w:rsid w:val="00C27B51"/>
    <w:rsid w:val="00CB4985"/>
    <w:rsid w:val="00CF09D9"/>
    <w:rsid w:val="00D047B6"/>
    <w:rsid w:val="00D5577F"/>
    <w:rsid w:val="00DA3B82"/>
    <w:rsid w:val="00DB566D"/>
    <w:rsid w:val="00E06A63"/>
    <w:rsid w:val="00F04355"/>
    <w:rsid w:val="00F11670"/>
    <w:rsid w:val="00F642F3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0700C6-8822-4E57-B0BD-399E91A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FAF"/>
    <w:rPr>
      <w:sz w:val="24"/>
      <w:szCs w:val="24"/>
    </w:rPr>
  </w:style>
  <w:style w:type="paragraph" w:styleId="Heading1">
    <w:name w:val="heading 1"/>
    <w:basedOn w:val="Normal"/>
    <w:next w:val="Normal"/>
    <w:qFormat/>
    <w:rsid w:val="00455FA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55FAF"/>
    <w:pPr>
      <w:keepNext/>
      <w:outlineLvl w:val="1"/>
    </w:pPr>
    <w:rPr>
      <w:rFonts w:eastAsia="Arial Unicode MS"/>
      <w:i/>
      <w:iCs/>
      <w:sz w:val="22"/>
    </w:rPr>
  </w:style>
  <w:style w:type="paragraph" w:styleId="Heading3">
    <w:name w:val="heading 3"/>
    <w:basedOn w:val="Normal"/>
    <w:next w:val="Normal"/>
    <w:qFormat/>
    <w:rsid w:val="00455FAF"/>
    <w:pPr>
      <w:keepNext/>
      <w:ind w:left="72" w:hanging="131"/>
      <w:outlineLvl w:val="2"/>
    </w:pPr>
    <w:rPr>
      <w:rFonts w:eastAsia="Arial Unicode MS"/>
      <w:i/>
      <w:iCs/>
      <w:sz w:val="22"/>
    </w:rPr>
  </w:style>
  <w:style w:type="paragraph" w:styleId="Heading4">
    <w:name w:val="heading 4"/>
    <w:basedOn w:val="Normal"/>
    <w:next w:val="Normal"/>
    <w:qFormat/>
    <w:rsid w:val="00455FAF"/>
    <w:pPr>
      <w:keepNext/>
      <w:outlineLvl w:val="3"/>
    </w:pPr>
    <w:rPr>
      <w:rFonts w:ascii="Georgia" w:hAnsi="Georgia"/>
      <w:b/>
      <w:bCs/>
      <w:sz w:val="22"/>
    </w:rPr>
  </w:style>
  <w:style w:type="paragraph" w:styleId="Heading9">
    <w:name w:val="heading 9"/>
    <w:basedOn w:val="Normal"/>
    <w:next w:val="Normal"/>
    <w:qFormat/>
    <w:rsid w:val="00455FAF"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5FAF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455FAF"/>
    <w:rPr>
      <w:rFonts w:ascii="Georgia" w:hAnsi="Georgia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1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A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A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Government – Judicial Unit Supreme Court Cases</vt:lpstr>
    </vt:vector>
  </TitlesOfParts>
  <Company>Shaker Heights City School District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Government – Judicial Unit Supreme Court Cases</dc:title>
  <dc:creator>Kimberly Anne Owens</dc:creator>
  <cp:lastModifiedBy>B. Kennedy</cp:lastModifiedBy>
  <cp:revision>2</cp:revision>
  <cp:lastPrinted>2015-10-22T18:46:00Z</cp:lastPrinted>
  <dcterms:created xsi:type="dcterms:W3CDTF">2015-10-29T21:16:00Z</dcterms:created>
  <dcterms:modified xsi:type="dcterms:W3CDTF">2015-10-29T21:16:00Z</dcterms:modified>
</cp:coreProperties>
</file>